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2C" w:rsidRDefault="0013032C" w:rsidP="007A5E28">
      <w:pPr>
        <w:spacing w:after="0" w:line="240" w:lineRule="auto"/>
        <w:rPr>
          <w:rFonts w:ascii="Times New Roman" w:hAnsi="Times New Roman" w:cs="Times New Roman"/>
        </w:rPr>
      </w:pPr>
    </w:p>
    <w:p w:rsidR="0013032C" w:rsidRDefault="0013032C" w:rsidP="007A5E28">
      <w:pPr>
        <w:spacing w:after="0" w:line="240" w:lineRule="auto"/>
        <w:rPr>
          <w:rFonts w:ascii="Times New Roman" w:hAnsi="Times New Roman" w:cs="Times New Roman"/>
        </w:rPr>
      </w:pPr>
    </w:p>
    <w:p w:rsidR="0013032C" w:rsidRDefault="0013032C" w:rsidP="007A5E28">
      <w:pPr>
        <w:spacing w:after="0" w:line="240" w:lineRule="auto"/>
        <w:rPr>
          <w:rFonts w:ascii="Times New Roman" w:hAnsi="Times New Roman" w:cs="Times New Roman"/>
        </w:rPr>
      </w:pPr>
    </w:p>
    <w:p w:rsidR="00167DE4" w:rsidRPr="000C132F" w:rsidRDefault="007A5E28" w:rsidP="007A5E28">
      <w:pPr>
        <w:spacing w:after="0" w:line="240" w:lineRule="auto"/>
        <w:rPr>
          <w:rFonts w:ascii="Times New Roman" w:hAnsi="Times New Roman" w:cs="Times New Roman"/>
        </w:rPr>
      </w:pPr>
      <w:r>
        <w:rPr>
          <w:rFonts w:ascii="Times New Roman" w:hAnsi="Times New Roman" w:cs="Times New Roman"/>
        </w:rPr>
        <w:t>COS.271.I.202</w:t>
      </w:r>
      <w:r w:rsidR="00AB2498">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70E6" w:rsidRPr="000C132F">
        <w:rPr>
          <w:rFonts w:ascii="Times New Roman" w:hAnsi="Times New Roman" w:cs="Times New Roman"/>
        </w:rPr>
        <w:t>Zembrzyce</w:t>
      </w:r>
      <w:r w:rsidR="00D24D8D" w:rsidRPr="000C132F">
        <w:rPr>
          <w:rFonts w:ascii="Times New Roman" w:hAnsi="Times New Roman" w:cs="Times New Roman"/>
        </w:rPr>
        <w:t xml:space="preserve">, </w:t>
      </w:r>
      <w:r w:rsidR="00AB2498">
        <w:rPr>
          <w:rFonts w:ascii="Times New Roman" w:hAnsi="Times New Roman" w:cs="Times New Roman"/>
        </w:rPr>
        <w:t>0</w:t>
      </w:r>
      <w:r w:rsidR="0055438F">
        <w:rPr>
          <w:rFonts w:ascii="Times New Roman" w:hAnsi="Times New Roman" w:cs="Times New Roman"/>
        </w:rPr>
        <w:t>9</w:t>
      </w:r>
      <w:r w:rsidR="00AB2498">
        <w:rPr>
          <w:rFonts w:ascii="Times New Roman" w:hAnsi="Times New Roman" w:cs="Times New Roman"/>
        </w:rPr>
        <w:t>.07.2021</w:t>
      </w:r>
      <w:r w:rsidR="0098269F" w:rsidRPr="000C132F">
        <w:rPr>
          <w:rFonts w:ascii="Times New Roman" w:hAnsi="Times New Roman" w:cs="Times New Roman"/>
        </w:rPr>
        <w:t xml:space="preserve">r. </w:t>
      </w:r>
    </w:p>
    <w:p w:rsidR="00FA70F6" w:rsidRPr="000C132F" w:rsidRDefault="00FA70F6" w:rsidP="00FA70F6">
      <w:pPr>
        <w:spacing w:after="0" w:line="240" w:lineRule="auto"/>
        <w:rPr>
          <w:rFonts w:ascii="Times New Roman" w:hAnsi="Times New Roman" w:cs="Times New Roman"/>
          <w:b/>
        </w:rPr>
      </w:pPr>
    </w:p>
    <w:p w:rsidR="00D24D8D" w:rsidRPr="00B818CC" w:rsidRDefault="0055438F" w:rsidP="00C74322">
      <w:pPr>
        <w:spacing w:after="0" w:line="240" w:lineRule="auto"/>
        <w:jc w:val="center"/>
        <w:rPr>
          <w:rFonts w:ascii="Times New Roman" w:hAnsi="Times New Roman" w:cs="Times New Roman"/>
          <w:b/>
          <w:u w:val="single"/>
        </w:rPr>
      </w:pPr>
      <w:r w:rsidRPr="00B818CC">
        <w:rPr>
          <w:rFonts w:ascii="Times New Roman" w:hAnsi="Times New Roman" w:cs="Times New Roman"/>
          <w:b/>
          <w:u w:val="single"/>
        </w:rPr>
        <w:t>Zawiadomienie o odrzuceniu ofert i unieważnieniu postępowania</w:t>
      </w:r>
    </w:p>
    <w:p w:rsidR="00FA374E" w:rsidRPr="000C132F" w:rsidRDefault="00FA374E" w:rsidP="00D24D8D">
      <w:pPr>
        <w:spacing w:after="0" w:line="240" w:lineRule="auto"/>
        <w:jc w:val="center"/>
        <w:rPr>
          <w:rFonts w:ascii="Times New Roman" w:hAnsi="Times New Roman" w:cs="Times New Roman"/>
          <w:b/>
        </w:rPr>
      </w:pPr>
    </w:p>
    <w:p w:rsidR="007A5E28" w:rsidRDefault="0098269F" w:rsidP="00D14BF8">
      <w:pPr>
        <w:pStyle w:val="Domylnie"/>
        <w:jc w:val="both"/>
        <w:rPr>
          <w:b/>
          <w:sz w:val="22"/>
          <w:szCs w:val="22"/>
        </w:rPr>
      </w:pPr>
      <w:r w:rsidRPr="000C132F">
        <w:rPr>
          <w:b/>
          <w:sz w:val="22"/>
          <w:szCs w:val="22"/>
        </w:rPr>
        <w:t>Dotyczy:</w:t>
      </w:r>
      <w:r w:rsidR="00FE4D7F">
        <w:rPr>
          <w:b/>
          <w:sz w:val="22"/>
          <w:szCs w:val="22"/>
        </w:rPr>
        <w:t xml:space="preserve">  </w:t>
      </w:r>
      <w:r w:rsidR="00E970E6" w:rsidRPr="000C132F">
        <w:rPr>
          <w:b/>
          <w:sz w:val="22"/>
          <w:szCs w:val="22"/>
        </w:rPr>
        <w:t xml:space="preserve">DOWÓZ UCZNIÓW DO SZKÓŁ NA TERENIE GMINY ZEMBRZYCE W ROKU </w:t>
      </w:r>
    </w:p>
    <w:p w:rsidR="000125E1" w:rsidRDefault="00FE4D7F" w:rsidP="00D14BF8">
      <w:pPr>
        <w:pStyle w:val="Domylnie"/>
        <w:jc w:val="both"/>
        <w:rPr>
          <w:b/>
          <w:sz w:val="22"/>
          <w:szCs w:val="22"/>
        </w:rPr>
      </w:pPr>
      <w:r>
        <w:rPr>
          <w:b/>
          <w:sz w:val="22"/>
          <w:szCs w:val="22"/>
        </w:rPr>
        <w:t xml:space="preserve">                 </w:t>
      </w:r>
      <w:r w:rsidR="00E970E6" w:rsidRPr="000C132F">
        <w:rPr>
          <w:b/>
          <w:sz w:val="22"/>
          <w:szCs w:val="22"/>
        </w:rPr>
        <w:t>SZKOLNYM20</w:t>
      </w:r>
      <w:r w:rsidR="000E5727" w:rsidRPr="000C132F">
        <w:rPr>
          <w:b/>
          <w:sz w:val="22"/>
          <w:szCs w:val="22"/>
        </w:rPr>
        <w:t>2</w:t>
      </w:r>
      <w:r w:rsidR="00521D07">
        <w:rPr>
          <w:b/>
          <w:sz w:val="22"/>
          <w:szCs w:val="22"/>
        </w:rPr>
        <w:t>1</w:t>
      </w:r>
      <w:r w:rsidR="00E970E6" w:rsidRPr="000C132F">
        <w:rPr>
          <w:b/>
          <w:sz w:val="22"/>
          <w:szCs w:val="22"/>
        </w:rPr>
        <w:t>/202</w:t>
      </w:r>
      <w:r w:rsidR="00521D07">
        <w:rPr>
          <w:b/>
          <w:sz w:val="22"/>
          <w:szCs w:val="22"/>
        </w:rPr>
        <w:t>2</w:t>
      </w:r>
      <w:r w:rsidR="0055438F">
        <w:rPr>
          <w:b/>
          <w:sz w:val="22"/>
          <w:szCs w:val="22"/>
        </w:rPr>
        <w:t xml:space="preserve"> – część 2</w:t>
      </w:r>
      <w:r w:rsidR="00E970E6" w:rsidRPr="000C132F">
        <w:rPr>
          <w:b/>
          <w:sz w:val="22"/>
          <w:szCs w:val="22"/>
        </w:rPr>
        <w:t>.</w:t>
      </w:r>
    </w:p>
    <w:p w:rsidR="007A5E28" w:rsidRPr="000C132F" w:rsidRDefault="007A5E28" w:rsidP="00D14BF8">
      <w:pPr>
        <w:pStyle w:val="Domylnie"/>
        <w:jc w:val="both"/>
        <w:rPr>
          <w:b/>
          <w:bCs/>
          <w:sz w:val="22"/>
          <w:szCs w:val="22"/>
        </w:rPr>
      </w:pPr>
    </w:p>
    <w:p w:rsidR="00B818CC" w:rsidRPr="00B818CC" w:rsidRDefault="00B818CC" w:rsidP="00B818CC">
      <w:pPr>
        <w:spacing w:after="0" w:line="240" w:lineRule="auto"/>
        <w:ind w:firstLine="708"/>
        <w:jc w:val="both"/>
        <w:rPr>
          <w:rFonts w:ascii="Times New Roman" w:eastAsia="Times New Roman" w:hAnsi="Times New Roman" w:cs="Times New Roman"/>
          <w:color w:val="000000"/>
          <w:sz w:val="20"/>
          <w:szCs w:val="20"/>
          <w:lang w:eastAsia="pl-PL"/>
        </w:rPr>
      </w:pPr>
      <w:r w:rsidRPr="0055438F">
        <w:rPr>
          <w:rFonts w:ascii="Times New Roman" w:eastAsia="Times New Roman" w:hAnsi="Times New Roman" w:cs="Times New Roman"/>
          <w:color w:val="000000"/>
          <w:sz w:val="20"/>
          <w:szCs w:val="20"/>
          <w:lang w:eastAsia="pl-PL"/>
        </w:rPr>
        <w:t xml:space="preserve">Zamawiający zawiadamia, że unieważnił postępowanie </w:t>
      </w:r>
      <w:r w:rsidRPr="0055438F">
        <w:rPr>
          <w:rFonts w:ascii="Times New Roman" w:eastAsia="Times New Roman" w:hAnsi="Times New Roman" w:cs="Times New Roman"/>
          <w:b/>
          <w:bCs/>
          <w:color w:val="000000"/>
          <w:sz w:val="20"/>
          <w:szCs w:val="20"/>
          <w:lang w:eastAsia="pl-PL"/>
        </w:rPr>
        <w:t xml:space="preserve">na podstawie 255 ust. 2 Ustawy Prawo zamówień publicznych (Dz. U. z 2019 z. poz. 2019, ze zm.), gdyż </w:t>
      </w:r>
      <w:r w:rsidRPr="0055438F">
        <w:rPr>
          <w:rFonts w:ascii="Times New Roman" w:hAnsi="Times New Roman" w:cs="Times New Roman"/>
          <w:b/>
          <w:bCs/>
          <w:color w:val="000000"/>
          <w:sz w:val="20"/>
          <w:szCs w:val="20"/>
        </w:rPr>
        <w:t>wszystkie złożone wnioski o dopuszczenie do udziału w postępowaniu albo oferty podlegały odrzuceniu</w:t>
      </w:r>
      <w:r w:rsidRPr="0055438F">
        <w:rPr>
          <w:rFonts w:ascii="Times New Roman" w:hAnsi="Times New Roman" w:cs="Times New Roman"/>
          <w:color w:val="000000"/>
          <w:sz w:val="20"/>
          <w:szCs w:val="20"/>
        </w:rPr>
        <w:t xml:space="preserve">. </w:t>
      </w:r>
    </w:p>
    <w:p w:rsidR="0055438F" w:rsidRDefault="0055438F" w:rsidP="00E970E6">
      <w:pPr>
        <w:spacing w:after="0" w:line="240" w:lineRule="auto"/>
        <w:jc w:val="both"/>
        <w:rPr>
          <w:rFonts w:ascii="Times New Roman" w:hAnsi="Times New Roman" w:cs="Times New Roman"/>
          <w:b/>
        </w:rPr>
      </w:pPr>
    </w:p>
    <w:p w:rsidR="00E970E6" w:rsidRDefault="00E970E6" w:rsidP="00E970E6">
      <w:pPr>
        <w:spacing w:after="0" w:line="240" w:lineRule="auto"/>
        <w:jc w:val="both"/>
        <w:rPr>
          <w:rFonts w:ascii="Times New Roman" w:hAnsi="Times New Roman" w:cs="Times New Roman"/>
          <w:b/>
        </w:rPr>
      </w:pPr>
      <w:r w:rsidRPr="000C132F">
        <w:rPr>
          <w:rFonts w:ascii="Times New Roman" w:hAnsi="Times New Roman" w:cs="Times New Roman"/>
          <w:b/>
        </w:rPr>
        <w:t>Zadanie nr 2</w:t>
      </w:r>
    </w:p>
    <w:p w:rsidR="007A5E28" w:rsidRPr="000C132F" w:rsidRDefault="00B818CC" w:rsidP="00E970E6">
      <w:pPr>
        <w:spacing w:after="0" w:line="240" w:lineRule="auto"/>
        <w:jc w:val="both"/>
        <w:rPr>
          <w:rFonts w:ascii="Times New Roman" w:hAnsi="Times New Roman" w:cs="Times New Roman"/>
          <w:b/>
        </w:rPr>
      </w:pPr>
      <w:r>
        <w:rPr>
          <w:rFonts w:ascii="Times New Roman" w:hAnsi="Times New Roman" w:cs="Times New Roman"/>
          <w:b/>
        </w:rPr>
        <w:t>Streszczenie i ocena ofert</w:t>
      </w:r>
    </w:p>
    <w:tbl>
      <w:tblPr>
        <w:tblStyle w:val="Tabela-Siatka"/>
        <w:tblW w:w="9923" w:type="dxa"/>
        <w:tblInd w:w="108" w:type="dxa"/>
        <w:tblLook w:val="04A0"/>
      </w:tblPr>
      <w:tblGrid>
        <w:gridCol w:w="851"/>
        <w:gridCol w:w="3118"/>
        <w:gridCol w:w="1560"/>
        <w:gridCol w:w="1701"/>
        <w:gridCol w:w="2693"/>
      </w:tblGrid>
      <w:tr w:rsidR="0055438F" w:rsidRPr="0055438F" w:rsidTr="00B818CC">
        <w:tc>
          <w:tcPr>
            <w:tcW w:w="851" w:type="dxa"/>
            <w:shd w:val="clear" w:color="auto" w:fill="DAEEF3" w:themeFill="accent5" w:themeFillTint="33"/>
          </w:tcPr>
          <w:p w:rsidR="0055438F" w:rsidRPr="0055438F" w:rsidRDefault="0055438F" w:rsidP="00AB4BA4">
            <w:pPr>
              <w:jc w:val="center"/>
              <w:rPr>
                <w:rFonts w:ascii="Times New Roman" w:hAnsi="Times New Roman" w:cs="Times New Roman"/>
                <w:b/>
                <w:i/>
                <w:sz w:val="18"/>
                <w:szCs w:val="18"/>
              </w:rPr>
            </w:pPr>
          </w:p>
          <w:p w:rsidR="0055438F" w:rsidRPr="0055438F" w:rsidRDefault="0055438F" w:rsidP="00AB4BA4">
            <w:pPr>
              <w:jc w:val="center"/>
              <w:rPr>
                <w:rFonts w:ascii="Times New Roman" w:hAnsi="Times New Roman" w:cs="Times New Roman"/>
                <w:b/>
                <w:i/>
                <w:sz w:val="18"/>
                <w:szCs w:val="18"/>
              </w:rPr>
            </w:pPr>
            <w:r w:rsidRPr="0055438F">
              <w:rPr>
                <w:rFonts w:ascii="Times New Roman" w:hAnsi="Times New Roman" w:cs="Times New Roman"/>
                <w:b/>
                <w:i/>
                <w:sz w:val="18"/>
                <w:szCs w:val="18"/>
              </w:rPr>
              <w:t>Lp.</w:t>
            </w:r>
          </w:p>
        </w:tc>
        <w:tc>
          <w:tcPr>
            <w:tcW w:w="3118" w:type="dxa"/>
            <w:shd w:val="clear" w:color="auto" w:fill="DAEEF3" w:themeFill="accent5" w:themeFillTint="33"/>
          </w:tcPr>
          <w:p w:rsidR="0055438F" w:rsidRPr="0055438F" w:rsidRDefault="0055438F" w:rsidP="00AB4BA4">
            <w:pPr>
              <w:jc w:val="center"/>
              <w:rPr>
                <w:rFonts w:ascii="Times New Roman" w:hAnsi="Times New Roman" w:cs="Times New Roman"/>
                <w:b/>
                <w:i/>
                <w:sz w:val="18"/>
                <w:szCs w:val="18"/>
              </w:rPr>
            </w:pPr>
          </w:p>
          <w:p w:rsidR="0055438F" w:rsidRPr="0055438F" w:rsidRDefault="0055438F" w:rsidP="00AB4BA4">
            <w:pPr>
              <w:jc w:val="center"/>
              <w:rPr>
                <w:rFonts w:ascii="Times New Roman" w:hAnsi="Times New Roman" w:cs="Times New Roman"/>
                <w:b/>
                <w:i/>
                <w:sz w:val="18"/>
                <w:szCs w:val="18"/>
              </w:rPr>
            </w:pPr>
          </w:p>
          <w:p w:rsidR="0055438F" w:rsidRPr="0055438F" w:rsidRDefault="0055438F" w:rsidP="00AB4BA4">
            <w:pPr>
              <w:jc w:val="center"/>
              <w:rPr>
                <w:rFonts w:ascii="Times New Roman" w:hAnsi="Times New Roman" w:cs="Times New Roman"/>
                <w:b/>
                <w:i/>
                <w:sz w:val="18"/>
                <w:szCs w:val="18"/>
              </w:rPr>
            </w:pPr>
            <w:r w:rsidRPr="0055438F">
              <w:rPr>
                <w:rFonts w:ascii="Times New Roman" w:hAnsi="Times New Roman" w:cs="Times New Roman"/>
                <w:b/>
                <w:i/>
                <w:sz w:val="18"/>
                <w:szCs w:val="18"/>
              </w:rPr>
              <w:t>Nazwa Wykonawcy i adres</w:t>
            </w:r>
          </w:p>
        </w:tc>
        <w:tc>
          <w:tcPr>
            <w:tcW w:w="1560" w:type="dxa"/>
            <w:shd w:val="clear" w:color="auto" w:fill="DAEEF3" w:themeFill="accent5" w:themeFillTint="33"/>
          </w:tcPr>
          <w:p w:rsidR="0055438F" w:rsidRPr="0055438F" w:rsidRDefault="0055438F" w:rsidP="00AB4BA4">
            <w:pPr>
              <w:jc w:val="center"/>
              <w:rPr>
                <w:rFonts w:ascii="Times New Roman" w:hAnsi="Times New Roman" w:cs="Times New Roman"/>
                <w:b/>
                <w:i/>
                <w:sz w:val="18"/>
                <w:szCs w:val="18"/>
              </w:rPr>
            </w:pPr>
          </w:p>
          <w:p w:rsidR="0055438F" w:rsidRPr="0055438F" w:rsidRDefault="0055438F" w:rsidP="0055438F">
            <w:pPr>
              <w:jc w:val="center"/>
              <w:rPr>
                <w:rFonts w:ascii="Times New Roman" w:hAnsi="Times New Roman" w:cs="Times New Roman"/>
                <w:b/>
                <w:i/>
                <w:sz w:val="18"/>
                <w:szCs w:val="18"/>
              </w:rPr>
            </w:pPr>
            <w:r w:rsidRPr="0055438F">
              <w:rPr>
                <w:rFonts w:ascii="Times New Roman" w:hAnsi="Times New Roman" w:cs="Times New Roman"/>
                <w:b/>
                <w:i/>
                <w:sz w:val="18"/>
                <w:szCs w:val="18"/>
              </w:rPr>
              <w:t>Cena oferty brutto/ punkty</w:t>
            </w:r>
          </w:p>
          <w:p w:rsidR="0055438F" w:rsidRPr="0055438F" w:rsidRDefault="0055438F" w:rsidP="00AB4BA4">
            <w:pPr>
              <w:jc w:val="center"/>
              <w:rPr>
                <w:rFonts w:ascii="Times New Roman" w:hAnsi="Times New Roman" w:cs="Times New Roman"/>
                <w:b/>
                <w:i/>
                <w:sz w:val="18"/>
                <w:szCs w:val="18"/>
              </w:rPr>
            </w:pPr>
          </w:p>
        </w:tc>
        <w:tc>
          <w:tcPr>
            <w:tcW w:w="1701" w:type="dxa"/>
            <w:shd w:val="clear" w:color="auto" w:fill="DAEEF3" w:themeFill="accent5" w:themeFillTint="33"/>
          </w:tcPr>
          <w:p w:rsidR="0055438F" w:rsidRPr="0055438F" w:rsidRDefault="0055438F" w:rsidP="00AB4BA4">
            <w:pPr>
              <w:jc w:val="center"/>
              <w:rPr>
                <w:rFonts w:ascii="Times New Roman" w:hAnsi="Times New Roman" w:cs="Times New Roman"/>
                <w:b/>
                <w:i/>
                <w:sz w:val="18"/>
                <w:szCs w:val="18"/>
              </w:rPr>
            </w:pPr>
            <w:r w:rsidRPr="0055438F">
              <w:rPr>
                <w:rFonts w:ascii="Times New Roman" w:hAnsi="Times New Roman" w:cs="Times New Roman"/>
                <w:b/>
                <w:sz w:val="18"/>
                <w:szCs w:val="18"/>
              </w:rPr>
              <w:t>Czas podstawienia pojazdu zastępczego w przypadku wystąpienia awarii. punkty</w:t>
            </w:r>
          </w:p>
        </w:tc>
        <w:tc>
          <w:tcPr>
            <w:tcW w:w="2693" w:type="dxa"/>
            <w:shd w:val="clear" w:color="auto" w:fill="DAEEF3" w:themeFill="accent5" w:themeFillTint="33"/>
          </w:tcPr>
          <w:p w:rsidR="0055438F" w:rsidRPr="0055438F" w:rsidRDefault="0055438F" w:rsidP="00AB4BA4">
            <w:pPr>
              <w:jc w:val="center"/>
              <w:rPr>
                <w:rFonts w:ascii="Times New Roman" w:hAnsi="Times New Roman" w:cs="Times New Roman"/>
                <w:b/>
                <w:sz w:val="18"/>
                <w:szCs w:val="18"/>
              </w:rPr>
            </w:pPr>
            <w:r w:rsidRPr="0055438F">
              <w:rPr>
                <w:rFonts w:ascii="Times New Roman" w:hAnsi="Times New Roman" w:cs="Times New Roman"/>
                <w:b/>
                <w:sz w:val="18"/>
                <w:szCs w:val="18"/>
              </w:rPr>
              <w:t>Punty/ Uwagi</w:t>
            </w:r>
          </w:p>
        </w:tc>
      </w:tr>
      <w:tr w:rsidR="0055438F" w:rsidRPr="0055438F" w:rsidTr="00B818CC">
        <w:tc>
          <w:tcPr>
            <w:tcW w:w="851" w:type="dxa"/>
          </w:tcPr>
          <w:p w:rsidR="0055438F" w:rsidRPr="0055438F" w:rsidRDefault="0055438F" w:rsidP="000E5727">
            <w:pPr>
              <w:jc w:val="center"/>
              <w:rPr>
                <w:rFonts w:ascii="Times New Roman" w:hAnsi="Times New Roman" w:cs="Times New Roman"/>
                <w:sz w:val="18"/>
                <w:szCs w:val="18"/>
              </w:rPr>
            </w:pPr>
            <w:r w:rsidRPr="0055438F">
              <w:rPr>
                <w:rFonts w:ascii="Times New Roman" w:hAnsi="Times New Roman" w:cs="Times New Roman"/>
                <w:sz w:val="18"/>
                <w:szCs w:val="18"/>
              </w:rPr>
              <w:t>1</w:t>
            </w:r>
          </w:p>
        </w:tc>
        <w:tc>
          <w:tcPr>
            <w:tcW w:w="3118" w:type="dxa"/>
          </w:tcPr>
          <w:p w:rsidR="0055438F" w:rsidRPr="0055438F" w:rsidRDefault="0055438F" w:rsidP="000C132F">
            <w:pPr>
              <w:jc w:val="center"/>
              <w:rPr>
                <w:rFonts w:ascii="Times New Roman" w:hAnsi="Times New Roman" w:cs="Times New Roman"/>
                <w:sz w:val="18"/>
                <w:szCs w:val="18"/>
              </w:rPr>
            </w:pPr>
            <w:r w:rsidRPr="0055438F">
              <w:rPr>
                <w:rFonts w:ascii="Times New Roman" w:hAnsi="Times New Roman" w:cs="Times New Roman"/>
                <w:sz w:val="18"/>
                <w:szCs w:val="18"/>
              </w:rPr>
              <w:t>Usługi Transportowe Sebastian Oleksy</w:t>
            </w:r>
          </w:p>
          <w:p w:rsidR="0055438F" w:rsidRPr="0055438F" w:rsidRDefault="0055438F" w:rsidP="000C132F">
            <w:pPr>
              <w:jc w:val="center"/>
              <w:rPr>
                <w:rFonts w:ascii="Times New Roman" w:hAnsi="Times New Roman" w:cs="Times New Roman"/>
                <w:sz w:val="18"/>
                <w:szCs w:val="18"/>
              </w:rPr>
            </w:pPr>
            <w:r w:rsidRPr="0055438F">
              <w:rPr>
                <w:rFonts w:ascii="Times New Roman" w:hAnsi="Times New Roman" w:cs="Times New Roman"/>
                <w:sz w:val="18"/>
                <w:szCs w:val="18"/>
              </w:rPr>
              <w:t>34-210 Zembrzyce, Tarnawa Dolna 413</w:t>
            </w:r>
          </w:p>
          <w:p w:rsidR="0055438F" w:rsidRPr="0055438F" w:rsidRDefault="0055438F" w:rsidP="000C132F">
            <w:pPr>
              <w:jc w:val="center"/>
              <w:rPr>
                <w:rFonts w:ascii="Times New Roman" w:hAnsi="Times New Roman" w:cs="Times New Roman"/>
                <w:sz w:val="18"/>
                <w:szCs w:val="18"/>
              </w:rPr>
            </w:pPr>
          </w:p>
        </w:tc>
        <w:tc>
          <w:tcPr>
            <w:tcW w:w="1560" w:type="dxa"/>
          </w:tcPr>
          <w:p w:rsidR="0055438F" w:rsidRPr="0055438F" w:rsidRDefault="0055438F" w:rsidP="00560EC7">
            <w:pPr>
              <w:jc w:val="center"/>
              <w:rPr>
                <w:rFonts w:ascii="Times New Roman" w:hAnsi="Times New Roman" w:cs="Times New Roman"/>
                <w:sz w:val="18"/>
                <w:szCs w:val="18"/>
              </w:rPr>
            </w:pPr>
            <w:r w:rsidRPr="0055438F">
              <w:rPr>
                <w:rFonts w:ascii="Times New Roman" w:hAnsi="Times New Roman" w:cs="Times New Roman"/>
                <w:sz w:val="18"/>
                <w:szCs w:val="18"/>
              </w:rPr>
              <w:t>23 449,80 zł</w:t>
            </w:r>
            <w:r>
              <w:rPr>
                <w:rFonts w:ascii="Times New Roman" w:hAnsi="Times New Roman" w:cs="Times New Roman"/>
                <w:sz w:val="18"/>
                <w:szCs w:val="18"/>
              </w:rPr>
              <w:t>/ ---</w:t>
            </w:r>
          </w:p>
        </w:tc>
        <w:tc>
          <w:tcPr>
            <w:tcW w:w="1701" w:type="dxa"/>
          </w:tcPr>
          <w:p w:rsidR="0055438F" w:rsidRPr="0055438F" w:rsidRDefault="0055438F" w:rsidP="000E5727">
            <w:pPr>
              <w:jc w:val="center"/>
              <w:rPr>
                <w:rFonts w:ascii="Times New Roman" w:hAnsi="Times New Roman" w:cs="Times New Roman"/>
                <w:sz w:val="18"/>
                <w:szCs w:val="18"/>
              </w:rPr>
            </w:pPr>
            <w:r w:rsidRPr="0055438F">
              <w:rPr>
                <w:rFonts w:ascii="Times New Roman" w:hAnsi="Times New Roman" w:cs="Times New Roman"/>
                <w:sz w:val="18"/>
                <w:szCs w:val="18"/>
              </w:rPr>
              <w:t>Do 30 minut</w:t>
            </w:r>
            <w:r>
              <w:rPr>
                <w:rFonts w:ascii="Times New Roman" w:hAnsi="Times New Roman" w:cs="Times New Roman"/>
                <w:sz w:val="18"/>
                <w:szCs w:val="18"/>
              </w:rPr>
              <w:t>/ ---</w:t>
            </w:r>
          </w:p>
        </w:tc>
        <w:tc>
          <w:tcPr>
            <w:tcW w:w="2693" w:type="dxa"/>
          </w:tcPr>
          <w:p w:rsidR="0055438F" w:rsidRPr="0055438F" w:rsidRDefault="0055438F" w:rsidP="000E5727">
            <w:pPr>
              <w:jc w:val="center"/>
              <w:rPr>
                <w:rFonts w:ascii="Times New Roman" w:hAnsi="Times New Roman" w:cs="Times New Roman"/>
                <w:sz w:val="18"/>
                <w:szCs w:val="18"/>
              </w:rPr>
            </w:pPr>
            <w:r>
              <w:rPr>
                <w:rFonts w:ascii="Times New Roman" w:hAnsi="Times New Roman" w:cs="Times New Roman"/>
                <w:sz w:val="18"/>
                <w:szCs w:val="18"/>
              </w:rPr>
              <w:t>Nie przyznano punktów, oferta odrzucona</w:t>
            </w:r>
          </w:p>
        </w:tc>
      </w:tr>
      <w:tr w:rsidR="0055438F" w:rsidRPr="0055438F" w:rsidTr="00B818CC">
        <w:tc>
          <w:tcPr>
            <w:tcW w:w="851" w:type="dxa"/>
          </w:tcPr>
          <w:p w:rsidR="0055438F" w:rsidRPr="0055438F" w:rsidRDefault="0055438F" w:rsidP="000E5727">
            <w:pPr>
              <w:jc w:val="center"/>
              <w:rPr>
                <w:rFonts w:ascii="Times New Roman" w:hAnsi="Times New Roman" w:cs="Times New Roman"/>
                <w:sz w:val="18"/>
                <w:szCs w:val="18"/>
              </w:rPr>
            </w:pPr>
            <w:r w:rsidRPr="0055438F">
              <w:rPr>
                <w:rFonts w:ascii="Times New Roman" w:hAnsi="Times New Roman" w:cs="Times New Roman"/>
                <w:sz w:val="18"/>
                <w:szCs w:val="18"/>
              </w:rPr>
              <w:t>2</w:t>
            </w:r>
          </w:p>
        </w:tc>
        <w:tc>
          <w:tcPr>
            <w:tcW w:w="3118" w:type="dxa"/>
          </w:tcPr>
          <w:p w:rsidR="0055438F" w:rsidRPr="0055438F" w:rsidRDefault="0055438F" w:rsidP="000C132F">
            <w:pPr>
              <w:jc w:val="center"/>
              <w:rPr>
                <w:rFonts w:ascii="Times New Roman" w:hAnsi="Times New Roman" w:cs="Times New Roman"/>
                <w:sz w:val="18"/>
                <w:szCs w:val="18"/>
              </w:rPr>
            </w:pPr>
            <w:r w:rsidRPr="0055438F">
              <w:rPr>
                <w:rFonts w:ascii="Times New Roman" w:hAnsi="Times New Roman" w:cs="Times New Roman"/>
                <w:sz w:val="18"/>
                <w:szCs w:val="18"/>
              </w:rPr>
              <w:t>Firma Handlowo Usługowa Beskid Bus Józef Wątroba, 34-206 Krzeszów 109 a</w:t>
            </w:r>
          </w:p>
          <w:p w:rsidR="0055438F" w:rsidRPr="0055438F" w:rsidRDefault="0055438F" w:rsidP="000C132F">
            <w:pPr>
              <w:jc w:val="center"/>
              <w:rPr>
                <w:rFonts w:ascii="Times New Roman" w:hAnsi="Times New Roman" w:cs="Times New Roman"/>
                <w:sz w:val="18"/>
                <w:szCs w:val="18"/>
              </w:rPr>
            </w:pPr>
          </w:p>
        </w:tc>
        <w:tc>
          <w:tcPr>
            <w:tcW w:w="1560" w:type="dxa"/>
          </w:tcPr>
          <w:p w:rsidR="0055438F" w:rsidRPr="0055438F" w:rsidRDefault="0055438F" w:rsidP="000E5727">
            <w:pPr>
              <w:jc w:val="center"/>
              <w:rPr>
                <w:rFonts w:ascii="Times New Roman" w:hAnsi="Times New Roman" w:cs="Times New Roman"/>
                <w:sz w:val="18"/>
                <w:szCs w:val="18"/>
              </w:rPr>
            </w:pPr>
            <w:r w:rsidRPr="0055438F">
              <w:rPr>
                <w:rFonts w:ascii="Times New Roman" w:hAnsi="Times New Roman" w:cs="Times New Roman"/>
                <w:sz w:val="18"/>
                <w:szCs w:val="18"/>
              </w:rPr>
              <w:t>19 440,00 zł</w:t>
            </w:r>
            <w:r>
              <w:rPr>
                <w:rFonts w:ascii="Times New Roman" w:hAnsi="Times New Roman" w:cs="Times New Roman"/>
                <w:sz w:val="18"/>
                <w:szCs w:val="18"/>
              </w:rPr>
              <w:t>/ ---</w:t>
            </w:r>
          </w:p>
        </w:tc>
        <w:tc>
          <w:tcPr>
            <w:tcW w:w="1701" w:type="dxa"/>
          </w:tcPr>
          <w:p w:rsidR="0055438F" w:rsidRPr="0055438F" w:rsidRDefault="0055438F" w:rsidP="000E5727">
            <w:pPr>
              <w:jc w:val="center"/>
              <w:rPr>
                <w:rFonts w:ascii="Times New Roman" w:hAnsi="Times New Roman" w:cs="Times New Roman"/>
                <w:sz w:val="18"/>
                <w:szCs w:val="18"/>
              </w:rPr>
            </w:pPr>
            <w:r w:rsidRPr="0055438F">
              <w:rPr>
                <w:rFonts w:ascii="Times New Roman" w:hAnsi="Times New Roman" w:cs="Times New Roman"/>
                <w:sz w:val="18"/>
                <w:szCs w:val="18"/>
              </w:rPr>
              <w:t>Do 30 minut</w:t>
            </w:r>
            <w:r>
              <w:rPr>
                <w:rFonts w:ascii="Times New Roman" w:hAnsi="Times New Roman" w:cs="Times New Roman"/>
                <w:sz w:val="18"/>
                <w:szCs w:val="18"/>
              </w:rPr>
              <w:t>/ ---</w:t>
            </w:r>
          </w:p>
        </w:tc>
        <w:tc>
          <w:tcPr>
            <w:tcW w:w="2693" w:type="dxa"/>
          </w:tcPr>
          <w:p w:rsidR="0055438F" w:rsidRPr="0055438F" w:rsidRDefault="0055438F" w:rsidP="000E5727">
            <w:pPr>
              <w:jc w:val="center"/>
              <w:rPr>
                <w:rFonts w:ascii="Times New Roman" w:hAnsi="Times New Roman" w:cs="Times New Roman"/>
                <w:sz w:val="18"/>
                <w:szCs w:val="18"/>
              </w:rPr>
            </w:pPr>
            <w:r>
              <w:rPr>
                <w:rFonts w:ascii="Times New Roman" w:hAnsi="Times New Roman" w:cs="Times New Roman"/>
                <w:sz w:val="18"/>
                <w:szCs w:val="18"/>
              </w:rPr>
              <w:t>Nie przyznano punktów, oferta odrzucona</w:t>
            </w:r>
          </w:p>
        </w:tc>
      </w:tr>
    </w:tbl>
    <w:p w:rsidR="0055438F" w:rsidRDefault="0055438F" w:rsidP="00B818CC">
      <w:pPr>
        <w:spacing w:after="0" w:line="240" w:lineRule="auto"/>
        <w:rPr>
          <w:rFonts w:ascii="Times New Roman" w:hAnsi="Times New Roman" w:cs="Times New Roman"/>
          <w:b/>
        </w:rPr>
      </w:pPr>
    </w:p>
    <w:p w:rsidR="0055438F" w:rsidRDefault="0055438F" w:rsidP="0055438F">
      <w:pPr>
        <w:spacing w:after="0" w:line="240" w:lineRule="auto"/>
        <w:ind w:firstLine="708"/>
        <w:jc w:val="both"/>
        <w:rPr>
          <w:rFonts w:ascii="Times New Roman" w:eastAsia="Times New Roman" w:hAnsi="Times New Roman" w:cs="Times New Roman"/>
          <w:color w:val="000000"/>
          <w:sz w:val="20"/>
          <w:szCs w:val="20"/>
          <w:lang w:eastAsia="pl-PL"/>
        </w:rPr>
      </w:pPr>
      <w:bookmarkStart w:id="0" w:name="_Hlk69803106"/>
      <w:r w:rsidRPr="0055438F">
        <w:rPr>
          <w:rFonts w:ascii="Times New Roman" w:hAnsi="Times New Roman" w:cs="Times New Roman"/>
          <w:color w:val="000000"/>
          <w:sz w:val="20"/>
          <w:szCs w:val="20"/>
        </w:rPr>
        <w:t>Zamawiający informuje, że odrzucił obydwie</w:t>
      </w:r>
      <w:r>
        <w:rPr>
          <w:rFonts w:ascii="Times New Roman" w:hAnsi="Times New Roman" w:cs="Times New Roman"/>
          <w:color w:val="000000"/>
          <w:sz w:val="20"/>
          <w:szCs w:val="20"/>
        </w:rPr>
        <w:t xml:space="preserve"> złożone</w:t>
      </w:r>
      <w:r w:rsidRPr="0055438F">
        <w:rPr>
          <w:rFonts w:ascii="Times New Roman" w:hAnsi="Times New Roman" w:cs="Times New Roman"/>
          <w:color w:val="000000"/>
          <w:sz w:val="20"/>
          <w:szCs w:val="20"/>
        </w:rPr>
        <w:t xml:space="preserve"> oferty</w:t>
      </w:r>
      <w:r w:rsidRPr="0055438F">
        <w:rPr>
          <w:rFonts w:ascii="Times New Roman" w:hAnsi="Times New Roman" w:cs="Times New Roman"/>
          <w:b/>
          <w:bCs/>
          <w:color w:val="000000"/>
          <w:sz w:val="20"/>
          <w:szCs w:val="20"/>
        </w:rPr>
        <w:t>tj. ofertę nr 1 i ofertę nr 2</w:t>
      </w:r>
      <w:r w:rsidRPr="0055438F">
        <w:rPr>
          <w:rFonts w:ascii="Times New Roman" w:hAnsi="Times New Roman" w:cs="Times New Roman"/>
          <w:color w:val="000000"/>
          <w:sz w:val="20"/>
          <w:szCs w:val="20"/>
        </w:rPr>
        <w:t>.</w:t>
      </w:r>
      <w:bookmarkEnd w:id="0"/>
      <w:r w:rsidRPr="0055438F">
        <w:rPr>
          <w:rFonts w:ascii="Times New Roman" w:eastAsia="Times New Roman" w:hAnsi="Times New Roman" w:cs="Times New Roman"/>
          <w:color w:val="000000"/>
          <w:sz w:val="20"/>
          <w:szCs w:val="20"/>
          <w:lang w:eastAsia="pl-PL"/>
        </w:rPr>
        <w:t>Zamawiający po upływie terminu składania ofert dokonał odszyfrowania złożon</w:t>
      </w:r>
      <w:r>
        <w:rPr>
          <w:rFonts w:ascii="Times New Roman" w:eastAsia="Times New Roman" w:hAnsi="Times New Roman" w:cs="Times New Roman"/>
          <w:color w:val="000000"/>
          <w:sz w:val="20"/>
          <w:szCs w:val="20"/>
          <w:lang w:eastAsia="pl-PL"/>
        </w:rPr>
        <w:t>ych</w:t>
      </w:r>
      <w:r w:rsidRPr="0055438F">
        <w:rPr>
          <w:rFonts w:ascii="Times New Roman" w:eastAsia="Times New Roman" w:hAnsi="Times New Roman" w:cs="Times New Roman"/>
          <w:color w:val="000000"/>
          <w:sz w:val="20"/>
          <w:szCs w:val="20"/>
          <w:lang w:eastAsia="pl-PL"/>
        </w:rPr>
        <w:t xml:space="preserve"> ofer</w:t>
      </w:r>
      <w:r>
        <w:rPr>
          <w:rFonts w:ascii="Times New Roman" w:eastAsia="Times New Roman" w:hAnsi="Times New Roman" w:cs="Times New Roman"/>
          <w:color w:val="000000"/>
          <w:sz w:val="20"/>
          <w:szCs w:val="20"/>
          <w:lang w:eastAsia="pl-PL"/>
        </w:rPr>
        <w:t>t</w:t>
      </w:r>
      <w:r w:rsidRPr="0055438F">
        <w:rPr>
          <w:rFonts w:ascii="Times New Roman" w:eastAsia="Times New Roman" w:hAnsi="Times New Roman" w:cs="Times New Roman"/>
          <w:color w:val="000000"/>
          <w:sz w:val="20"/>
          <w:szCs w:val="20"/>
          <w:lang w:eastAsia="pl-PL"/>
        </w:rPr>
        <w:t>. W wyniku analizy ustalono, że odszyfrowan</w:t>
      </w:r>
      <w:r>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i otwart</w:t>
      </w:r>
      <w:r>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plik</w:t>
      </w:r>
      <w:r>
        <w:rPr>
          <w:rFonts w:ascii="Times New Roman" w:eastAsia="Times New Roman" w:hAnsi="Times New Roman" w:cs="Times New Roman"/>
          <w:color w:val="000000"/>
          <w:sz w:val="20"/>
          <w:szCs w:val="20"/>
          <w:lang w:eastAsia="pl-PL"/>
        </w:rPr>
        <w:t>i</w:t>
      </w:r>
      <w:r w:rsidRPr="0055438F">
        <w:rPr>
          <w:rFonts w:ascii="Times New Roman" w:eastAsia="Times New Roman" w:hAnsi="Times New Roman" w:cs="Times New Roman"/>
          <w:color w:val="000000"/>
          <w:sz w:val="20"/>
          <w:szCs w:val="20"/>
          <w:lang w:eastAsia="pl-PL"/>
        </w:rPr>
        <w:t xml:space="preserve"> nie został</w:t>
      </w:r>
      <w:r>
        <w:rPr>
          <w:rFonts w:ascii="Times New Roman" w:eastAsia="Times New Roman" w:hAnsi="Times New Roman" w:cs="Times New Roman"/>
          <w:color w:val="000000"/>
          <w:sz w:val="20"/>
          <w:szCs w:val="20"/>
          <w:lang w:eastAsia="pl-PL"/>
        </w:rPr>
        <w:t>y</w:t>
      </w:r>
      <w:r w:rsidRPr="0055438F">
        <w:rPr>
          <w:rFonts w:ascii="Times New Roman" w:eastAsia="Times New Roman" w:hAnsi="Times New Roman" w:cs="Times New Roman"/>
          <w:color w:val="000000"/>
          <w:sz w:val="20"/>
          <w:szCs w:val="20"/>
          <w:lang w:eastAsia="pl-PL"/>
        </w:rPr>
        <w:t xml:space="preserve"> podpisan</w:t>
      </w:r>
      <w:r>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zgodnie z treścią </w:t>
      </w:r>
      <w:proofErr w:type="spellStart"/>
      <w:r w:rsidRPr="0055438F">
        <w:rPr>
          <w:rFonts w:ascii="Times New Roman" w:eastAsia="Times New Roman" w:hAnsi="Times New Roman" w:cs="Times New Roman"/>
          <w:color w:val="000000"/>
          <w:sz w:val="20"/>
          <w:szCs w:val="20"/>
          <w:lang w:eastAsia="pl-PL"/>
        </w:rPr>
        <w:t>swz</w:t>
      </w:r>
      <w:proofErr w:type="spellEnd"/>
      <w:r w:rsidRPr="0055438F">
        <w:rPr>
          <w:rFonts w:ascii="Times New Roman" w:eastAsia="Times New Roman" w:hAnsi="Times New Roman" w:cs="Times New Roman"/>
          <w:color w:val="000000"/>
          <w:sz w:val="20"/>
          <w:szCs w:val="20"/>
          <w:lang w:eastAsia="pl-PL"/>
        </w:rPr>
        <w:t xml:space="preserve">. Stwierdzono brak jakiegokolwiek podpisu wymaganego w </w:t>
      </w:r>
      <w:proofErr w:type="spellStart"/>
      <w:r w:rsidRPr="0055438F">
        <w:rPr>
          <w:rFonts w:ascii="Times New Roman" w:eastAsia="Times New Roman" w:hAnsi="Times New Roman" w:cs="Times New Roman"/>
          <w:color w:val="000000"/>
          <w:sz w:val="20"/>
          <w:szCs w:val="20"/>
          <w:lang w:eastAsia="pl-PL"/>
        </w:rPr>
        <w:t>swz</w:t>
      </w:r>
      <w:proofErr w:type="spellEnd"/>
      <w:r>
        <w:rPr>
          <w:rFonts w:ascii="Times New Roman" w:eastAsia="Times New Roman" w:hAnsi="Times New Roman" w:cs="Times New Roman"/>
          <w:color w:val="000000"/>
          <w:sz w:val="20"/>
          <w:szCs w:val="20"/>
          <w:lang w:eastAsia="pl-PL"/>
        </w:rPr>
        <w:t>, stąd należało je odrzucić</w:t>
      </w:r>
      <w:r w:rsidRPr="0055438F">
        <w:rPr>
          <w:rFonts w:ascii="Times New Roman" w:eastAsia="Times New Roman" w:hAnsi="Times New Roman" w:cs="Times New Roman"/>
          <w:color w:val="000000"/>
          <w:sz w:val="20"/>
          <w:szCs w:val="20"/>
          <w:lang w:eastAsia="pl-PL"/>
        </w:rPr>
        <w:t xml:space="preserve">. </w:t>
      </w:r>
    </w:p>
    <w:p w:rsidR="0055438F" w:rsidRDefault="0055438F" w:rsidP="0055438F">
      <w:pPr>
        <w:spacing w:after="0" w:line="240" w:lineRule="auto"/>
        <w:ind w:firstLine="708"/>
        <w:jc w:val="both"/>
        <w:rPr>
          <w:rFonts w:ascii="Times New Roman" w:eastAsia="Times New Roman" w:hAnsi="Times New Roman" w:cs="Times New Roman"/>
          <w:color w:val="000000"/>
          <w:sz w:val="20"/>
          <w:szCs w:val="20"/>
          <w:lang w:eastAsia="pl-PL"/>
        </w:rPr>
      </w:pPr>
      <w:r w:rsidRPr="0055438F">
        <w:rPr>
          <w:rFonts w:ascii="Times New Roman" w:eastAsia="Times New Roman" w:hAnsi="Times New Roman" w:cs="Times New Roman"/>
          <w:color w:val="000000"/>
          <w:sz w:val="20"/>
          <w:szCs w:val="20"/>
          <w:lang w:eastAsia="pl-PL"/>
        </w:rPr>
        <w:t xml:space="preserve">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w:t>
      </w:r>
    </w:p>
    <w:p w:rsidR="0055438F" w:rsidRDefault="0055438F" w:rsidP="0055438F">
      <w:pPr>
        <w:spacing w:after="0" w:line="240" w:lineRule="auto"/>
        <w:ind w:firstLine="708"/>
        <w:jc w:val="both"/>
        <w:rPr>
          <w:rFonts w:ascii="Times New Roman" w:eastAsia="Times New Roman" w:hAnsi="Times New Roman" w:cs="Times New Roman"/>
          <w:color w:val="000000"/>
          <w:sz w:val="20"/>
          <w:szCs w:val="20"/>
          <w:lang w:eastAsia="pl-PL"/>
        </w:rPr>
      </w:pPr>
      <w:r w:rsidRPr="0055438F">
        <w:rPr>
          <w:rFonts w:ascii="Times New Roman" w:eastAsia="Times New Roman" w:hAnsi="Times New Roman" w:cs="Times New Roman"/>
          <w:color w:val="000000"/>
          <w:sz w:val="20"/>
          <w:szCs w:val="20"/>
          <w:lang w:eastAsia="pl-PL"/>
        </w:rPr>
        <w:t>Zamawiający ustalił, że Wykonawc</w:t>
      </w:r>
      <w:r>
        <w:rPr>
          <w:rFonts w:ascii="Times New Roman" w:eastAsia="Times New Roman" w:hAnsi="Times New Roman" w:cs="Times New Roman"/>
          <w:color w:val="000000"/>
          <w:sz w:val="20"/>
          <w:szCs w:val="20"/>
          <w:lang w:eastAsia="pl-PL"/>
        </w:rPr>
        <w:t>y</w:t>
      </w:r>
      <w:r w:rsidRPr="0055438F">
        <w:rPr>
          <w:rFonts w:ascii="Times New Roman" w:eastAsia="Times New Roman" w:hAnsi="Times New Roman" w:cs="Times New Roman"/>
          <w:color w:val="000000"/>
          <w:sz w:val="20"/>
          <w:szCs w:val="20"/>
          <w:lang w:eastAsia="pl-PL"/>
        </w:rPr>
        <w:t xml:space="preserve"> nie złoży</w:t>
      </w:r>
      <w:r>
        <w:rPr>
          <w:rFonts w:ascii="Times New Roman" w:eastAsia="Times New Roman" w:hAnsi="Times New Roman" w:cs="Times New Roman"/>
          <w:color w:val="000000"/>
          <w:sz w:val="20"/>
          <w:szCs w:val="20"/>
          <w:lang w:eastAsia="pl-PL"/>
        </w:rPr>
        <w:t>li</w:t>
      </w:r>
      <w:r w:rsidRPr="0055438F">
        <w:rPr>
          <w:rFonts w:ascii="Times New Roman" w:eastAsia="Times New Roman" w:hAnsi="Times New Roman" w:cs="Times New Roman"/>
          <w:color w:val="000000"/>
          <w:sz w:val="20"/>
          <w:szCs w:val="20"/>
          <w:lang w:eastAsia="pl-PL"/>
        </w:rPr>
        <w:t xml:space="preserve"> w </w:t>
      </w:r>
      <w:r>
        <w:rPr>
          <w:rFonts w:ascii="Times New Roman" w:eastAsia="Times New Roman" w:hAnsi="Times New Roman" w:cs="Times New Roman"/>
          <w:color w:val="000000"/>
          <w:sz w:val="20"/>
          <w:szCs w:val="20"/>
          <w:lang w:eastAsia="pl-PL"/>
        </w:rPr>
        <w:t xml:space="preserve">przedmiotowym </w:t>
      </w:r>
      <w:r w:rsidRPr="0055438F">
        <w:rPr>
          <w:rFonts w:ascii="Times New Roman" w:eastAsia="Times New Roman" w:hAnsi="Times New Roman" w:cs="Times New Roman"/>
          <w:color w:val="000000"/>
          <w:sz w:val="20"/>
          <w:szCs w:val="20"/>
          <w:lang w:eastAsia="pl-PL"/>
        </w:rPr>
        <w:t xml:space="preserve">postępowaniu o udzielenie zamówienia ofert </w:t>
      </w:r>
      <w:r>
        <w:rPr>
          <w:rFonts w:ascii="Times New Roman" w:eastAsia="Times New Roman" w:hAnsi="Times New Roman" w:cs="Times New Roman"/>
          <w:color w:val="000000"/>
          <w:sz w:val="20"/>
          <w:szCs w:val="20"/>
          <w:lang w:eastAsia="pl-PL"/>
        </w:rPr>
        <w:t>z zachowaniem</w:t>
      </w:r>
      <w:r w:rsidRPr="0055438F">
        <w:rPr>
          <w:rFonts w:ascii="Times New Roman" w:eastAsia="Times New Roman" w:hAnsi="Times New Roman" w:cs="Times New Roman"/>
          <w:color w:val="000000"/>
          <w:sz w:val="20"/>
          <w:szCs w:val="20"/>
          <w:lang w:eastAsia="pl-PL"/>
        </w:rPr>
        <w:t xml:space="preserve"> form</w:t>
      </w:r>
      <w:r>
        <w:rPr>
          <w:rFonts w:ascii="Times New Roman" w:eastAsia="Times New Roman" w:hAnsi="Times New Roman" w:cs="Times New Roman"/>
          <w:color w:val="000000"/>
          <w:sz w:val="20"/>
          <w:szCs w:val="20"/>
          <w:lang w:eastAsia="pl-PL"/>
        </w:rPr>
        <w:t>y</w:t>
      </w:r>
      <w:r w:rsidRPr="0055438F">
        <w:rPr>
          <w:rFonts w:ascii="Times New Roman" w:eastAsia="Times New Roman" w:hAnsi="Times New Roman" w:cs="Times New Roman"/>
          <w:color w:val="000000"/>
          <w:sz w:val="20"/>
          <w:szCs w:val="20"/>
          <w:lang w:eastAsia="pl-PL"/>
        </w:rPr>
        <w:t xml:space="preserve"> elektronicznej lub w postaci elektronicznej opatrzonej podpisem zaufanym lub podpisem osobistym, wobec czego stwierdził, że czynnoś</w:t>
      </w:r>
      <w:r>
        <w:rPr>
          <w:rFonts w:ascii="Times New Roman" w:eastAsia="Times New Roman" w:hAnsi="Times New Roman" w:cs="Times New Roman"/>
          <w:color w:val="000000"/>
          <w:sz w:val="20"/>
          <w:szCs w:val="20"/>
          <w:lang w:eastAsia="pl-PL"/>
        </w:rPr>
        <w:t>ci</w:t>
      </w:r>
      <w:r w:rsidRPr="0055438F">
        <w:rPr>
          <w:rFonts w:ascii="Times New Roman" w:eastAsia="Times New Roman" w:hAnsi="Times New Roman" w:cs="Times New Roman"/>
          <w:color w:val="000000"/>
          <w:sz w:val="20"/>
          <w:szCs w:val="20"/>
          <w:lang w:eastAsia="pl-PL"/>
        </w:rPr>
        <w:t xml:space="preserve"> t</w:t>
      </w:r>
      <w:r>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to jest złożenie oferty w postępowaniu – jako forma zastrzeżona pod rygorem nieważności – zgodnie z art. 73 k.c. </w:t>
      </w:r>
      <w:r>
        <w:rPr>
          <w:rFonts w:ascii="Times New Roman" w:eastAsia="Times New Roman" w:hAnsi="Times New Roman" w:cs="Times New Roman"/>
          <w:color w:val="000000"/>
          <w:sz w:val="20"/>
          <w:szCs w:val="20"/>
          <w:lang w:eastAsia="pl-PL"/>
        </w:rPr>
        <w:t>są</w:t>
      </w:r>
      <w:r w:rsidRPr="0055438F">
        <w:rPr>
          <w:rFonts w:ascii="Times New Roman" w:eastAsia="Times New Roman" w:hAnsi="Times New Roman" w:cs="Times New Roman"/>
          <w:color w:val="000000"/>
          <w:sz w:val="20"/>
          <w:szCs w:val="20"/>
          <w:lang w:eastAsia="pl-PL"/>
        </w:rPr>
        <w:t xml:space="preserve"> nieważn</w:t>
      </w:r>
      <w:r>
        <w:rPr>
          <w:rFonts w:ascii="Times New Roman" w:eastAsia="Times New Roman" w:hAnsi="Times New Roman" w:cs="Times New Roman"/>
          <w:color w:val="000000"/>
          <w:sz w:val="20"/>
          <w:szCs w:val="20"/>
          <w:lang w:eastAsia="pl-PL"/>
        </w:rPr>
        <w:t xml:space="preserve">e. </w:t>
      </w:r>
      <w:r w:rsidRPr="0055438F">
        <w:rPr>
          <w:rFonts w:ascii="Times New Roman" w:eastAsia="Times New Roman" w:hAnsi="Times New Roman" w:cs="Times New Roman"/>
          <w:b/>
          <w:bCs/>
          <w:color w:val="000000"/>
          <w:sz w:val="20"/>
          <w:szCs w:val="20"/>
          <w:u w:val="single"/>
          <w:lang w:eastAsia="pl-PL"/>
        </w:rPr>
        <w:t>Wskazane uchybienie dotyczy obydwu ofert</w:t>
      </w:r>
      <w:r w:rsidRPr="0055438F">
        <w:rPr>
          <w:rFonts w:ascii="Times New Roman" w:eastAsia="Times New Roman" w:hAnsi="Times New Roman" w:cs="Times New Roman"/>
          <w:color w:val="000000"/>
          <w:sz w:val="20"/>
          <w:szCs w:val="20"/>
          <w:lang w:eastAsia="pl-PL"/>
        </w:rPr>
        <w:t xml:space="preserve">. </w:t>
      </w:r>
    </w:p>
    <w:p w:rsidR="00B818CC" w:rsidRDefault="0055438F" w:rsidP="0055438F">
      <w:pPr>
        <w:spacing w:after="0" w:line="240" w:lineRule="auto"/>
        <w:ind w:firstLine="708"/>
        <w:jc w:val="both"/>
        <w:rPr>
          <w:rFonts w:ascii="Times New Roman" w:eastAsia="Times New Roman" w:hAnsi="Times New Roman" w:cs="Times New Roman"/>
          <w:color w:val="000000"/>
          <w:sz w:val="20"/>
          <w:szCs w:val="20"/>
          <w:lang w:eastAsia="pl-PL"/>
        </w:rPr>
      </w:pPr>
      <w:r w:rsidRPr="0055438F">
        <w:rPr>
          <w:rFonts w:ascii="Times New Roman" w:eastAsia="Times New Roman" w:hAnsi="Times New Roman" w:cs="Times New Roman"/>
          <w:color w:val="000000"/>
          <w:sz w:val="20"/>
          <w:szCs w:val="20"/>
          <w:lang w:eastAsia="pl-PL"/>
        </w:rPr>
        <w:t>Jeśli czynność złożenia oferty jest nieważna, należy stwierdzić iż przedmiotowej oferty nie ma, gdyż nie została w sposób skuteczny złożona. Ofert</w:t>
      </w:r>
      <w:r w:rsidR="00B818CC">
        <w:rPr>
          <w:rFonts w:ascii="Times New Roman" w:eastAsia="Times New Roman" w:hAnsi="Times New Roman" w:cs="Times New Roman"/>
          <w:color w:val="000000"/>
          <w:sz w:val="20"/>
          <w:szCs w:val="20"/>
          <w:lang w:eastAsia="pl-PL"/>
        </w:rPr>
        <w:t xml:space="preserve">yobydwie </w:t>
      </w:r>
      <w:r w:rsidRPr="0055438F">
        <w:rPr>
          <w:rFonts w:ascii="Times New Roman" w:eastAsia="Times New Roman" w:hAnsi="Times New Roman" w:cs="Times New Roman"/>
          <w:color w:val="000000"/>
          <w:sz w:val="20"/>
          <w:szCs w:val="20"/>
          <w:lang w:eastAsia="pl-PL"/>
        </w:rPr>
        <w:t xml:space="preserve">należało tym samym odrzucić. </w:t>
      </w:r>
    </w:p>
    <w:p w:rsidR="00B818CC" w:rsidRDefault="0055438F" w:rsidP="0055438F">
      <w:pPr>
        <w:spacing w:after="0" w:line="240" w:lineRule="auto"/>
        <w:ind w:firstLine="708"/>
        <w:jc w:val="both"/>
        <w:rPr>
          <w:rFonts w:ascii="Times New Roman" w:eastAsia="Times New Roman" w:hAnsi="Times New Roman" w:cs="Times New Roman"/>
          <w:color w:val="000000"/>
          <w:sz w:val="20"/>
          <w:szCs w:val="20"/>
          <w:lang w:eastAsia="pl-PL"/>
        </w:rPr>
      </w:pPr>
      <w:r w:rsidRPr="0055438F">
        <w:rPr>
          <w:rFonts w:ascii="Times New Roman" w:eastAsia="Times New Roman" w:hAnsi="Times New Roman" w:cs="Times New Roman"/>
          <w:color w:val="000000"/>
          <w:sz w:val="20"/>
          <w:szCs w:val="20"/>
          <w:lang w:eastAsia="pl-PL"/>
        </w:rPr>
        <w:t xml:space="preserve">Podstawę stwierdzenia niezgodności z art. 226 ust. 1 </w:t>
      </w:r>
      <w:proofErr w:type="spellStart"/>
      <w:r w:rsidRPr="0055438F">
        <w:rPr>
          <w:rFonts w:ascii="Times New Roman" w:eastAsia="Times New Roman" w:hAnsi="Times New Roman" w:cs="Times New Roman"/>
          <w:color w:val="000000"/>
          <w:sz w:val="20"/>
          <w:szCs w:val="20"/>
          <w:lang w:eastAsia="pl-PL"/>
        </w:rPr>
        <w:t>pkt</w:t>
      </w:r>
      <w:proofErr w:type="spellEnd"/>
      <w:r w:rsidRPr="0055438F">
        <w:rPr>
          <w:rFonts w:ascii="Times New Roman" w:eastAsia="Times New Roman" w:hAnsi="Times New Roman" w:cs="Times New Roman"/>
          <w:color w:val="000000"/>
          <w:sz w:val="20"/>
          <w:szCs w:val="20"/>
          <w:lang w:eastAsia="pl-PL"/>
        </w:rPr>
        <w:t xml:space="preserve"> 4 </w:t>
      </w:r>
      <w:proofErr w:type="spellStart"/>
      <w:r w:rsidRPr="0055438F">
        <w:rPr>
          <w:rFonts w:ascii="Times New Roman" w:eastAsia="Times New Roman" w:hAnsi="Times New Roman" w:cs="Times New Roman"/>
          <w:color w:val="000000"/>
          <w:sz w:val="20"/>
          <w:szCs w:val="20"/>
          <w:lang w:eastAsia="pl-PL"/>
        </w:rPr>
        <w:t>p.z.p</w:t>
      </w:r>
      <w:proofErr w:type="spellEnd"/>
      <w:r w:rsidRPr="0055438F">
        <w:rPr>
          <w:rFonts w:ascii="Times New Roman" w:eastAsia="Times New Roman" w:hAnsi="Times New Roman" w:cs="Times New Roman"/>
          <w:color w:val="000000"/>
          <w:sz w:val="20"/>
          <w:szCs w:val="20"/>
          <w:lang w:eastAsia="pl-PL"/>
        </w:rPr>
        <w:t>., stwierdzono,  gdyż złożon</w:t>
      </w:r>
      <w:r w:rsidR="00B818CC">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ofert</w:t>
      </w:r>
      <w:r w:rsidR="00B818CC">
        <w:rPr>
          <w:rFonts w:ascii="Times New Roman" w:eastAsia="Times New Roman" w:hAnsi="Times New Roman" w:cs="Times New Roman"/>
          <w:color w:val="000000"/>
          <w:sz w:val="20"/>
          <w:szCs w:val="20"/>
          <w:lang w:eastAsia="pl-PL"/>
        </w:rPr>
        <w:t xml:space="preserve">ysą </w:t>
      </w:r>
      <w:r w:rsidRPr="0055438F">
        <w:rPr>
          <w:rFonts w:ascii="Times New Roman" w:eastAsia="Times New Roman" w:hAnsi="Times New Roman" w:cs="Times New Roman"/>
          <w:color w:val="000000"/>
          <w:sz w:val="20"/>
          <w:szCs w:val="20"/>
          <w:lang w:eastAsia="pl-PL"/>
        </w:rPr>
        <w:t>nieważn</w:t>
      </w:r>
      <w:r w:rsidR="00B818CC">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na podstawie odrębnych przepisów, to jest na mocy art. 73 k.c. Równocześnie zastosowanie ma zarówno 226 ust. 1 </w:t>
      </w:r>
      <w:proofErr w:type="spellStart"/>
      <w:r w:rsidRPr="0055438F">
        <w:rPr>
          <w:rFonts w:ascii="Times New Roman" w:eastAsia="Times New Roman" w:hAnsi="Times New Roman" w:cs="Times New Roman"/>
          <w:color w:val="000000"/>
          <w:sz w:val="20"/>
          <w:szCs w:val="20"/>
          <w:lang w:eastAsia="pl-PL"/>
        </w:rPr>
        <w:t>pkt</w:t>
      </w:r>
      <w:proofErr w:type="spellEnd"/>
      <w:r w:rsidRPr="0055438F">
        <w:rPr>
          <w:rFonts w:ascii="Times New Roman" w:eastAsia="Times New Roman" w:hAnsi="Times New Roman" w:cs="Times New Roman"/>
          <w:color w:val="000000"/>
          <w:sz w:val="20"/>
          <w:szCs w:val="20"/>
          <w:lang w:eastAsia="pl-PL"/>
        </w:rPr>
        <w:t xml:space="preserve"> 3 </w:t>
      </w:r>
      <w:proofErr w:type="spellStart"/>
      <w:r w:rsidRPr="0055438F">
        <w:rPr>
          <w:rFonts w:ascii="Times New Roman" w:eastAsia="Times New Roman" w:hAnsi="Times New Roman" w:cs="Times New Roman"/>
          <w:color w:val="000000"/>
          <w:sz w:val="20"/>
          <w:szCs w:val="20"/>
          <w:lang w:eastAsia="pl-PL"/>
        </w:rPr>
        <w:t>p.z.p</w:t>
      </w:r>
      <w:proofErr w:type="spellEnd"/>
      <w:r w:rsidRPr="0055438F">
        <w:rPr>
          <w:rFonts w:ascii="Times New Roman" w:eastAsia="Times New Roman" w:hAnsi="Times New Roman" w:cs="Times New Roman"/>
          <w:color w:val="000000"/>
          <w:sz w:val="20"/>
          <w:szCs w:val="20"/>
          <w:lang w:eastAsia="pl-PL"/>
        </w:rPr>
        <w:t xml:space="preserve">. ze względu na niezgodność tak składanej oferty z zapisami art. 61 ust. 2 </w:t>
      </w:r>
      <w:proofErr w:type="spellStart"/>
      <w:r w:rsidRPr="0055438F">
        <w:rPr>
          <w:rFonts w:ascii="Times New Roman" w:eastAsia="Times New Roman" w:hAnsi="Times New Roman" w:cs="Times New Roman"/>
          <w:color w:val="000000"/>
          <w:sz w:val="20"/>
          <w:szCs w:val="20"/>
          <w:lang w:eastAsia="pl-PL"/>
        </w:rPr>
        <w:t>p.z.p</w:t>
      </w:r>
      <w:proofErr w:type="spellEnd"/>
      <w:r w:rsidRPr="0055438F">
        <w:rPr>
          <w:rFonts w:ascii="Times New Roman" w:eastAsia="Times New Roman" w:hAnsi="Times New Roman" w:cs="Times New Roman"/>
          <w:color w:val="000000"/>
          <w:sz w:val="20"/>
          <w:szCs w:val="20"/>
          <w:lang w:eastAsia="pl-PL"/>
        </w:rPr>
        <w:t xml:space="preserve">. oraz art. 226 ust. 1 </w:t>
      </w:r>
      <w:proofErr w:type="spellStart"/>
      <w:r w:rsidRPr="0055438F">
        <w:rPr>
          <w:rFonts w:ascii="Times New Roman" w:eastAsia="Times New Roman" w:hAnsi="Times New Roman" w:cs="Times New Roman"/>
          <w:color w:val="000000"/>
          <w:sz w:val="20"/>
          <w:szCs w:val="20"/>
          <w:lang w:eastAsia="pl-PL"/>
        </w:rPr>
        <w:t>pkt</w:t>
      </w:r>
      <w:proofErr w:type="spellEnd"/>
      <w:r w:rsidRPr="0055438F">
        <w:rPr>
          <w:rFonts w:ascii="Times New Roman" w:eastAsia="Times New Roman" w:hAnsi="Times New Roman" w:cs="Times New Roman"/>
          <w:color w:val="000000"/>
          <w:sz w:val="20"/>
          <w:szCs w:val="20"/>
          <w:lang w:eastAsia="pl-PL"/>
        </w:rPr>
        <w:t xml:space="preserve"> 6 </w:t>
      </w:r>
      <w:proofErr w:type="spellStart"/>
      <w:r w:rsidRPr="0055438F">
        <w:rPr>
          <w:rFonts w:ascii="Times New Roman" w:eastAsia="Times New Roman" w:hAnsi="Times New Roman" w:cs="Times New Roman"/>
          <w:color w:val="000000"/>
          <w:sz w:val="20"/>
          <w:szCs w:val="20"/>
          <w:lang w:eastAsia="pl-PL"/>
        </w:rPr>
        <w:t>p.z.p</w:t>
      </w:r>
      <w:proofErr w:type="spellEnd"/>
      <w:r w:rsidRPr="0055438F">
        <w:rPr>
          <w:rFonts w:ascii="Times New Roman" w:eastAsia="Times New Roman" w:hAnsi="Times New Roman" w:cs="Times New Roman"/>
          <w:color w:val="000000"/>
          <w:sz w:val="20"/>
          <w:szCs w:val="20"/>
          <w:lang w:eastAsia="pl-PL"/>
        </w:rPr>
        <w:t xml:space="preserve">., gdyż oferta taka nie została sporządzona w sposób zgodny z wymaganiami technicznymi sporządzenia ofert. </w:t>
      </w:r>
    </w:p>
    <w:p w:rsidR="00B818CC" w:rsidRDefault="0055438F" w:rsidP="0055438F">
      <w:pPr>
        <w:spacing w:after="0" w:line="240" w:lineRule="auto"/>
        <w:ind w:firstLine="708"/>
        <w:jc w:val="both"/>
        <w:rPr>
          <w:rFonts w:ascii="Times New Roman" w:eastAsia="Times New Roman" w:hAnsi="Times New Roman" w:cs="Times New Roman"/>
          <w:b/>
          <w:bCs/>
          <w:color w:val="000000"/>
          <w:sz w:val="20"/>
          <w:szCs w:val="20"/>
          <w:u w:val="single"/>
          <w:lang w:eastAsia="pl-PL"/>
        </w:rPr>
      </w:pPr>
      <w:r w:rsidRPr="0055438F">
        <w:rPr>
          <w:rFonts w:ascii="Times New Roman" w:eastAsia="Times New Roman" w:hAnsi="Times New Roman" w:cs="Times New Roman"/>
          <w:color w:val="000000"/>
          <w:sz w:val="20"/>
          <w:szCs w:val="20"/>
          <w:lang w:eastAsia="pl-PL"/>
        </w:rPr>
        <w:t xml:space="preserve">W przedmiotowym w przypadku, zgodnie z art. 63 ust. 2 </w:t>
      </w:r>
      <w:proofErr w:type="spellStart"/>
      <w:r w:rsidRPr="0055438F">
        <w:rPr>
          <w:rFonts w:ascii="Times New Roman" w:eastAsia="Times New Roman" w:hAnsi="Times New Roman" w:cs="Times New Roman"/>
          <w:color w:val="000000"/>
          <w:sz w:val="20"/>
          <w:szCs w:val="20"/>
          <w:lang w:eastAsia="pl-PL"/>
        </w:rPr>
        <w:t>p.z.p</w:t>
      </w:r>
      <w:proofErr w:type="spellEnd"/>
      <w:r w:rsidRPr="0055438F">
        <w:rPr>
          <w:rFonts w:ascii="Times New Roman" w:eastAsia="Times New Roman" w:hAnsi="Times New Roman" w:cs="Times New Roman"/>
          <w:color w:val="000000"/>
          <w:sz w:val="20"/>
          <w:szCs w:val="20"/>
          <w:lang w:eastAsia="pl-PL"/>
        </w:rPr>
        <w:t>., wskazan</w:t>
      </w:r>
      <w:r w:rsidR="00B818CC">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ofert</w:t>
      </w:r>
      <w:r w:rsidR="00B818CC">
        <w:rPr>
          <w:rFonts w:ascii="Times New Roman" w:eastAsia="Times New Roman" w:hAnsi="Times New Roman" w:cs="Times New Roman"/>
          <w:color w:val="000000"/>
          <w:sz w:val="20"/>
          <w:szCs w:val="20"/>
          <w:lang w:eastAsia="pl-PL"/>
        </w:rPr>
        <w:t>y</w:t>
      </w:r>
      <w:r w:rsidRPr="0055438F">
        <w:rPr>
          <w:rFonts w:ascii="Times New Roman" w:eastAsia="Times New Roman" w:hAnsi="Times New Roman" w:cs="Times New Roman"/>
          <w:color w:val="000000"/>
          <w:sz w:val="20"/>
          <w:szCs w:val="20"/>
          <w:lang w:eastAsia="pl-PL"/>
        </w:rPr>
        <w:t xml:space="preserve"> nie został</w:t>
      </w:r>
      <w:r w:rsidR="00B818CC">
        <w:rPr>
          <w:rFonts w:ascii="Times New Roman" w:eastAsia="Times New Roman" w:hAnsi="Times New Roman" w:cs="Times New Roman"/>
          <w:color w:val="000000"/>
          <w:sz w:val="20"/>
          <w:szCs w:val="20"/>
          <w:lang w:eastAsia="pl-PL"/>
        </w:rPr>
        <w:t>y</w:t>
      </w:r>
      <w:r w:rsidRPr="0055438F">
        <w:rPr>
          <w:rFonts w:ascii="Times New Roman" w:eastAsia="Times New Roman" w:hAnsi="Times New Roman" w:cs="Times New Roman"/>
          <w:color w:val="000000"/>
          <w:sz w:val="20"/>
          <w:szCs w:val="20"/>
          <w:lang w:eastAsia="pl-PL"/>
        </w:rPr>
        <w:t xml:space="preserve"> złożon</w:t>
      </w:r>
      <w:r w:rsidR="00B818CC">
        <w:rPr>
          <w:rFonts w:ascii="Times New Roman" w:eastAsia="Times New Roman" w:hAnsi="Times New Roman" w:cs="Times New Roman"/>
          <w:color w:val="000000"/>
          <w:sz w:val="20"/>
          <w:szCs w:val="20"/>
          <w:lang w:eastAsia="pl-PL"/>
        </w:rPr>
        <w:t>e</w:t>
      </w:r>
      <w:r w:rsidRPr="0055438F">
        <w:rPr>
          <w:rFonts w:ascii="Times New Roman" w:eastAsia="Times New Roman" w:hAnsi="Times New Roman" w:cs="Times New Roman"/>
          <w:color w:val="000000"/>
          <w:sz w:val="20"/>
          <w:szCs w:val="20"/>
          <w:lang w:eastAsia="pl-PL"/>
        </w:rPr>
        <w:t xml:space="preserve">, gdyż czynność </w:t>
      </w:r>
      <w:r w:rsidR="00B818CC">
        <w:rPr>
          <w:rFonts w:ascii="Times New Roman" w:eastAsia="Times New Roman" w:hAnsi="Times New Roman" w:cs="Times New Roman"/>
          <w:color w:val="000000"/>
          <w:sz w:val="20"/>
          <w:szCs w:val="20"/>
          <w:lang w:eastAsia="pl-PL"/>
        </w:rPr>
        <w:t>ich</w:t>
      </w:r>
      <w:r w:rsidRPr="0055438F">
        <w:rPr>
          <w:rFonts w:ascii="Times New Roman" w:eastAsia="Times New Roman" w:hAnsi="Times New Roman" w:cs="Times New Roman"/>
          <w:color w:val="000000"/>
          <w:sz w:val="20"/>
          <w:szCs w:val="20"/>
          <w:lang w:eastAsia="pl-PL"/>
        </w:rPr>
        <w:t xml:space="preserve"> złożenia</w:t>
      </w:r>
      <w:r w:rsidR="00B818CC">
        <w:rPr>
          <w:rFonts w:ascii="Times New Roman" w:eastAsia="Times New Roman" w:hAnsi="Times New Roman" w:cs="Times New Roman"/>
          <w:color w:val="000000"/>
          <w:sz w:val="20"/>
          <w:szCs w:val="20"/>
          <w:lang w:eastAsia="pl-PL"/>
        </w:rPr>
        <w:t xml:space="preserve">, </w:t>
      </w:r>
      <w:r w:rsidRPr="0055438F">
        <w:rPr>
          <w:rFonts w:ascii="Times New Roman" w:eastAsia="Times New Roman" w:hAnsi="Times New Roman" w:cs="Times New Roman"/>
          <w:color w:val="000000"/>
          <w:sz w:val="20"/>
          <w:szCs w:val="20"/>
          <w:lang w:eastAsia="pl-PL"/>
        </w:rPr>
        <w:t xml:space="preserve">zgodnie z art. 73 k.c. </w:t>
      </w:r>
      <w:r w:rsidR="00B818CC" w:rsidRPr="00B818CC">
        <w:rPr>
          <w:rFonts w:ascii="Times New Roman" w:eastAsia="Times New Roman" w:hAnsi="Times New Roman" w:cs="Times New Roman"/>
          <w:b/>
          <w:bCs/>
          <w:color w:val="000000"/>
          <w:sz w:val="20"/>
          <w:szCs w:val="20"/>
          <w:u w:val="single"/>
          <w:lang w:eastAsia="pl-PL"/>
        </w:rPr>
        <w:t xml:space="preserve">były </w:t>
      </w:r>
      <w:r w:rsidRPr="00B818CC">
        <w:rPr>
          <w:rFonts w:ascii="Times New Roman" w:eastAsia="Times New Roman" w:hAnsi="Times New Roman" w:cs="Times New Roman"/>
          <w:b/>
          <w:bCs/>
          <w:color w:val="000000"/>
          <w:sz w:val="20"/>
          <w:szCs w:val="20"/>
          <w:u w:val="single"/>
          <w:lang w:eastAsia="pl-PL"/>
        </w:rPr>
        <w:t>nieważn</w:t>
      </w:r>
      <w:r w:rsidR="00B818CC" w:rsidRPr="00B818CC">
        <w:rPr>
          <w:rFonts w:ascii="Times New Roman" w:eastAsia="Times New Roman" w:hAnsi="Times New Roman" w:cs="Times New Roman"/>
          <w:b/>
          <w:bCs/>
          <w:color w:val="000000"/>
          <w:sz w:val="20"/>
          <w:szCs w:val="20"/>
          <w:u w:val="single"/>
          <w:lang w:eastAsia="pl-PL"/>
        </w:rPr>
        <w:t>e</w:t>
      </w:r>
      <w:r w:rsidRPr="00B818CC">
        <w:rPr>
          <w:rFonts w:ascii="Times New Roman" w:eastAsia="Times New Roman" w:hAnsi="Times New Roman" w:cs="Times New Roman"/>
          <w:b/>
          <w:bCs/>
          <w:color w:val="000000"/>
          <w:sz w:val="20"/>
          <w:szCs w:val="20"/>
          <w:u w:val="single"/>
          <w:lang w:eastAsia="pl-PL"/>
        </w:rPr>
        <w:t xml:space="preserve"> i podlega</w:t>
      </w:r>
      <w:r w:rsidR="00B818CC" w:rsidRPr="00B818CC">
        <w:rPr>
          <w:rFonts w:ascii="Times New Roman" w:eastAsia="Times New Roman" w:hAnsi="Times New Roman" w:cs="Times New Roman"/>
          <w:b/>
          <w:bCs/>
          <w:color w:val="000000"/>
          <w:sz w:val="20"/>
          <w:szCs w:val="20"/>
          <w:u w:val="single"/>
          <w:lang w:eastAsia="pl-PL"/>
        </w:rPr>
        <w:t>ły</w:t>
      </w:r>
      <w:r w:rsidRPr="00B818CC">
        <w:rPr>
          <w:rFonts w:ascii="Times New Roman" w:eastAsia="Times New Roman" w:hAnsi="Times New Roman" w:cs="Times New Roman"/>
          <w:b/>
          <w:bCs/>
          <w:color w:val="000000"/>
          <w:sz w:val="20"/>
          <w:szCs w:val="20"/>
          <w:u w:val="single"/>
          <w:lang w:eastAsia="pl-PL"/>
        </w:rPr>
        <w:t xml:space="preserve"> odrzuceniu na podstawie art. 226 ust. 1 pkt 3, 4 i 6 </w:t>
      </w:r>
      <w:proofErr w:type="spellStart"/>
      <w:r w:rsidRPr="00B818CC">
        <w:rPr>
          <w:rFonts w:ascii="Times New Roman" w:eastAsia="Times New Roman" w:hAnsi="Times New Roman" w:cs="Times New Roman"/>
          <w:b/>
          <w:bCs/>
          <w:color w:val="000000"/>
          <w:sz w:val="20"/>
          <w:szCs w:val="20"/>
          <w:u w:val="single"/>
          <w:lang w:eastAsia="pl-PL"/>
        </w:rPr>
        <w:t>p.z.p</w:t>
      </w:r>
      <w:proofErr w:type="spellEnd"/>
      <w:r w:rsidRPr="00B818CC">
        <w:rPr>
          <w:rFonts w:ascii="Times New Roman" w:eastAsia="Times New Roman" w:hAnsi="Times New Roman" w:cs="Times New Roman"/>
          <w:b/>
          <w:bCs/>
          <w:color w:val="000000"/>
          <w:sz w:val="20"/>
          <w:szCs w:val="20"/>
          <w:u w:val="single"/>
          <w:lang w:eastAsia="pl-PL"/>
        </w:rPr>
        <w:t xml:space="preserve">. </w:t>
      </w:r>
    </w:p>
    <w:p w:rsidR="0055438F" w:rsidRPr="00B818CC" w:rsidRDefault="0055438F" w:rsidP="0055438F">
      <w:pPr>
        <w:spacing w:after="0" w:line="240" w:lineRule="auto"/>
        <w:ind w:firstLine="708"/>
        <w:jc w:val="both"/>
        <w:rPr>
          <w:rFonts w:ascii="Times New Roman" w:eastAsia="Times New Roman" w:hAnsi="Times New Roman" w:cs="Times New Roman"/>
          <w:b/>
          <w:bCs/>
          <w:color w:val="000000"/>
          <w:sz w:val="20"/>
          <w:szCs w:val="20"/>
          <w:u w:val="single"/>
          <w:lang w:eastAsia="pl-PL"/>
        </w:rPr>
      </w:pPr>
      <w:r w:rsidRPr="00B818CC">
        <w:rPr>
          <w:rFonts w:ascii="Times New Roman" w:eastAsia="Times New Roman" w:hAnsi="Times New Roman" w:cs="Times New Roman"/>
          <w:b/>
          <w:bCs/>
          <w:color w:val="000000"/>
          <w:sz w:val="20"/>
          <w:szCs w:val="20"/>
          <w:u w:val="single"/>
          <w:lang w:eastAsia="pl-PL"/>
        </w:rPr>
        <w:t>Ofert</w:t>
      </w:r>
      <w:r w:rsidR="00B818CC">
        <w:rPr>
          <w:rFonts w:ascii="Times New Roman" w:eastAsia="Times New Roman" w:hAnsi="Times New Roman" w:cs="Times New Roman"/>
          <w:b/>
          <w:bCs/>
          <w:color w:val="000000"/>
          <w:sz w:val="20"/>
          <w:szCs w:val="20"/>
          <w:u w:val="single"/>
          <w:lang w:eastAsia="pl-PL"/>
        </w:rPr>
        <w:t>y</w:t>
      </w:r>
      <w:r w:rsidRPr="00B818CC">
        <w:rPr>
          <w:rFonts w:ascii="Times New Roman" w:eastAsia="Times New Roman" w:hAnsi="Times New Roman" w:cs="Times New Roman"/>
          <w:b/>
          <w:bCs/>
          <w:color w:val="000000"/>
          <w:sz w:val="20"/>
          <w:szCs w:val="20"/>
          <w:u w:val="single"/>
          <w:lang w:eastAsia="pl-PL"/>
        </w:rPr>
        <w:t xml:space="preserve"> należało zatem odrzucić</w:t>
      </w:r>
      <w:r w:rsidR="00B818CC">
        <w:rPr>
          <w:rFonts w:ascii="Times New Roman" w:eastAsia="Times New Roman" w:hAnsi="Times New Roman" w:cs="Times New Roman"/>
          <w:b/>
          <w:bCs/>
          <w:color w:val="000000"/>
          <w:sz w:val="20"/>
          <w:szCs w:val="20"/>
          <w:u w:val="single"/>
          <w:lang w:eastAsia="pl-PL"/>
        </w:rPr>
        <w:t xml:space="preserve"> i postępowanie w konsekwencji unieważnić</w:t>
      </w:r>
      <w:r w:rsidRPr="00B818CC">
        <w:rPr>
          <w:rFonts w:ascii="Times New Roman" w:eastAsia="Times New Roman" w:hAnsi="Times New Roman" w:cs="Times New Roman"/>
          <w:b/>
          <w:bCs/>
          <w:color w:val="000000"/>
          <w:sz w:val="20"/>
          <w:szCs w:val="20"/>
          <w:u w:val="single"/>
          <w:lang w:eastAsia="pl-PL"/>
        </w:rPr>
        <w:t>.</w:t>
      </w:r>
    </w:p>
    <w:sectPr w:rsidR="0055438F" w:rsidRPr="00B818CC" w:rsidSect="000125E1">
      <w:pgSz w:w="11906" w:h="16838"/>
      <w:pgMar w:top="567" w:right="1133"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E94"/>
    <w:multiLevelType w:val="hybridMultilevel"/>
    <w:tmpl w:val="6A6413BE"/>
    <w:lvl w:ilvl="0" w:tplc="C984488A">
      <w:start w:val="2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0A8E0DC8"/>
    <w:multiLevelType w:val="hybridMultilevel"/>
    <w:tmpl w:val="8DD6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B9589D"/>
    <w:multiLevelType w:val="hybridMultilevel"/>
    <w:tmpl w:val="8E6A1A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3E6C0281"/>
    <w:multiLevelType w:val="hybridMultilevel"/>
    <w:tmpl w:val="03D8F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D23ABB"/>
    <w:multiLevelType w:val="hybridMultilevel"/>
    <w:tmpl w:val="45D21774"/>
    <w:lvl w:ilvl="0" w:tplc="F9F0F1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2FE24B7"/>
    <w:multiLevelType w:val="hybridMultilevel"/>
    <w:tmpl w:val="6670492E"/>
    <w:lvl w:ilvl="0" w:tplc="DBC816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3E51"/>
    <w:rsid w:val="000032E0"/>
    <w:rsid w:val="000125E1"/>
    <w:rsid w:val="000726F8"/>
    <w:rsid w:val="000C132F"/>
    <w:rsid w:val="000D0283"/>
    <w:rsid w:val="000E3E4D"/>
    <w:rsid w:val="000E4836"/>
    <w:rsid w:val="000E5727"/>
    <w:rsid w:val="001210D9"/>
    <w:rsid w:val="0013032C"/>
    <w:rsid w:val="00156A56"/>
    <w:rsid w:val="00167DE4"/>
    <w:rsid w:val="001D0BCF"/>
    <w:rsid w:val="00247881"/>
    <w:rsid w:val="00255886"/>
    <w:rsid w:val="002634F0"/>
    <w:rsid w:val="0029009B"/>
    <w:rsid w:val="002A3A1C"/>
    <w:rsid w:val="002B420F"/>
    <w:rsid w:val="002C7663"/>
    <w:rsid w:val="002D4C3E"/>
    <w:rsid w:val="00337467"/>
    <w:rsid w:val="003718B9"/>
    <w:rsid w:val="003F3FC3"/>
    <w:rsid w:val="0046292D"/>
    <w:rsid w:val="00474AA9"/>
    <w:rsid w:val="004B64DE"/>
    <w:rsid w:val="00521D07"/>
    <w:rsid w:val="005400A6"/>
    <w:rsid w:val="0055438F"/>
    <w:rsid w:val="00560EC7"/>
    <w:rsid w:val="005C771B"/>
    <w:rsid w:val="005D342F"/>
    <w:rsid w:val="00671F2A"/>
    <w:rsid w:val="006B41CB"/>
    <w:rsid w:val="006B7B89"/>
    <w:rsid w:val="006F019D"/>
    <w:rsid w:val="00707123"/>
    <w:rsid w:val="007349EA"/>
    <w:rsid w:val="00750A88"/>
    <w:rsid w:val="00754447"/>
    <w:rsid w:val="007656F9"/>
    <w:rsid w:val="007A5E28"/>
    <w:rsid w:val="007B38D6"/>
    <w:rsid w:val="007F74AA"/>
    <w:rsid w:val="008061A8"/>
    <w:rsid w:val="008F15E4"/>
    <w:rsid w:val="0092408B"/>
    <w:rsid w:val="00925AE7"/>
    <w:rsid w:val="0098269F"/>
    <w:rsid w:val="009D30B0"/>
    <w:rsid w:val="00A135A5"/>
    <w:rsid w:val="00A23738"/>
    <w:rsid w:val="00A43E51"/>
    <w:rsid w:val="00A8211A"/>
    <w:rsid w:val="00A918D6"/>
    <w:rsid w:val="00AB2498"/>
    <w:rsid w:val="00AD0F99"/>
    <w:rsid w:val="00AD3FE6"/>
    <w:rsid w:val="00AF0E84"/>
    <w:rsid w:val="00B00B77"/>
    <w:rsid w:val="00B23DC9"/>
    <w:rsid w:val="00B36C33"/>
    <w:rsid w:val="00B429F0"/>
    <w:rsid w:val="00B818CC"/>
    <w:rsid w:val="00C74322"/>
    <w:rsid w:val="00CC7BEF"/>
    <w:rsid w:val="00D14BF8"/>
    <w:rsid w:val="00D24D8D"/>
    <w:rsid w:val="00D26B82"/>
    <w:rsid w:val="00D80704"/>
    <w:rsid w:val="00D850D6"/>
    <w:rsid w:val="00DD28DD"/>
    <w:rsid w:val="00DF33B7"/>
    <w:rsid w:val="00DF7706"/>
    <w:rsid w:val="00E439B3"/>
    <w:rsid w:val="00E90988"/>
    <w:rsid w:val="00E970E6"/>
    <w:rsid w:val="00EB4C21"/>
    <w:rsid w:val="00F3786D"/>
    <w:rsid w:val="00F71C3B"/>
    <w:rsid w:val="00F9318F"/>
    <w:rsid w:val="00FA374E"/>
    <w:rsid w:val="00FA70F6"/>
    <w:rsid w:val="00FE4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C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269F"/>
    <w:pPr>
      <w:ind w:left="720"/>
      <w:contextualSpacing/>
    </w:pPr>
  </w:style>
  <w:style w:type="table" w:styleId="Tabela-Siatka">
    <w:name w:val="Table Grid"/>
    <w:basedOn w:val="Standardowy"/>
    <w:uiPriority w:val="59"/>
    <w:rsid w:val="005D3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6B7B89"/>
    <w:rPr>
      <w:b/>
      <w:bCs/>
    </w:rPr>
  </w:style>
  <w:style w:type="character" w:styleId="Uwydatnienie">
    <w:name w:val="Emphasis"/>
    <w:uiPriority w:val="20"/>
    <w:qFormat/>
    <w:rsid w:val="006B7B89"/>
    <w:rPr>
      <w:rFonts w:ascii="Calibri" w:hAnsi="Calibri"/>
      <w:b/>
      <w:i/>
      <w:iCs/>
    </w:rPr>
  </w:style>
  <w:style w:type="character" w:styleId="Numerstrony">
    <w:name w:val="page number"/>
    <w:rsid w:val="006B7B89"/>
  </w:style>
  <w:style w:type="paragraph" w:styleId="NormalnyWeb">
    <w:name w:val="Normal (Web)"/>
    <w:basedOn w:val="Normalny"/>
    <w:uiPriority w:val="99"/>
    <w:unhideWhenUsed/>
    <w:rsid w:val="006B7B89"/>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styleId="Nagwek">
    <w:name w:val="header"/>
    <w:basedOn w:val="Normalny"/>
    <w:link w:val="NagwekZnak"/>
    <w:rsid w:val="00E439B3"/>
    <w:pPr>
      <w:tabs>
        <w:tab w:val="center" w:pos="4536"/>
        <w:tab w:val="right" w:pos="9072"/>
      </w:tabs>
      <w:spacing w:after="0" w:line="240" w:lineRule="auto"/>
    </w:pPr>
    <w:rPr>
      <w:rFonts w:ascii="Times New Roman" w:eastAsia="Times New Roman" w:hAnsi="Times New Roman" w:cs="Times New Roman"/>
      <w:sz w:val="20"/>
      <w:szCs w:val="20"/>
      <w:u w:color="000000"/>
      <w:lang w:eastAsia="pl-PL"/>
    </w:rPr>
  </w:style>
  <w:style w:type="character" w:customStyle="1" w:styleId="NagwekZnak">
    <w:name w:val="Nagłówek Znak"/>
    <w:basedOn w:val="Domylnaczcionkaakapitu"/>
    <w:link w:val="Nagwek"/>
    <w:rsid w:val="00E439B3"/>
    <w:rPr>
      <w:rFonts w:ascii="Times New Roman" w:eastAsia="Times New Roman" w:hAnsi="Times New Roman" w:cs="Times New Roman"/>
      <w:sz w:val="20"/>
      <w:szCs w:val="20"/>
      <w:u w:color="000000"/>
      <w:lang w:eastAsia="pl-PL"/>
    </w:rPr>
  </w:style>
  <w:style w:type="paragraph" w:customStyle="1" w:styleId="Domylnie">
    <w:name w:val="Domyślnie"/>
    <w:uiPriority w:val="99"/>
    <w:rsid w:val="00FA70F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970E6"/>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970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D11B-34AD-4048-8EA3-1A525115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2781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Komputer</cp:lastModifiedBy>
  <cp:revision>2</cp:revision>
  <cp:lastPrinted>2021-07-09T05:45:00Z</cp:lastPrinted>
  <dcterms:created xsi:type="dcterms:W3CDTF">2021-07-15T11:32:00Z</dcterms:created>
  <dcterms:modified xsi:type="dcterms:W3CDTF">2021-07-15T11:32:00Z</dcterms:modified>
</cp:coreProperties>
</file>